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836D" w14:textId="2522E9F6" w:rsidR="00B435ED" w:rsidRDefault="00887A09">
      <w:r>
        <w:rPr>
          <w:noProof/>
        </w:rPr>
        <w:drawing>
          <wp:anchor distT="0" distB="0" distL="114300" distR="114300" simplePos="0" relativeHeight="251676672" behindDoc="1" locked="0" layoutInCell="1" allowOverlap="1" wp14:anchorId="2DD4A213" wp14:editId="2282B184">
            <wp:simplePos x="0" y="0"/>
            <wp:positionH relativeFrom="margin">
              <wp:posOffset>4027336</wp:posOffset>
            </wp:positionH>
            <wp:positionV relativeFrom="paragraph">
              <wp:posOffset>149</wp:posOffset>
            </wp:positionV>
            <wp:extent cx="3146999" cy="1129020"/>
            <wp:effectExtent l="0" t="0" r="0" b="0"/>
            <wp:wrapTight wrapText="bothSides">
              <wp:wrapPolygon edited="0">
                <wp:start x="0" y="0"/>
                <wp:lineTo x="0" y="21150"/>
                <wp:lineTo x="21447" y="21150"/>
                <wp:lineTo x="21447" y="0"/>
                <wp:lineTo x="0" y="0"/>
              </wp:wrapPolygon>
            </wp:wrapTight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33" cy="11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F2E81" w14:textId="47765AB5" w:rsidR="00C90374" w:rsidRPr="00E956AE" w:rsidRDefault="00887A09" w:rsidP="0054009D">
      <w:pPr>
        <w:spacing w:after="0" w:line="240" w:lineRule="auto"/>
        <w:rPr>
          <w:b/>
          <w:bCs/>
          <w:color w:val="C45911" w:themeColor="accent2" w:themeShade="BF"/>
          <w:sz w:val="90"/>
          <w:szCs w:val="90"/>
        </w:rPr>
      </w:pPr>
      <w:r>
        <w:rPr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E41AAD2" wp14:editId="2077289F">
            <wp:simplePos x="0" y="0"/>
            <wp:positionH relativeFrom="column">
              <wp:posOffset>5649540</wp:posOffset>
            </wp:positionH>
            <wp:positionV relativeFrom="paragraph">
              <wp:posOffset>972820</wp:posOffset>
            </wp:positionV>
            <wp:extent cx="147066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264" y="21402"/>
                <wp:lineTo x="212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2"/>
                    <a:stretch/>
                  </pic:blipFill>
                  <pic:spPr bwMode="auto">
                    <a:xfrm>
                      <a:off x="0" y="0"/>
                      <a:ext cx="147066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5ED" w:rsidRPr="00E956AE">
        <w:rPr>
          <w:b/>
          <w:bCs/>
          <w:color w:val="C45911" w:themeColor="accent2" w:themeShade="BF"/>
          <w:sz w:val="90"/>
          <w:szCs w:val="90"/>
        </w:rPr>
        <w:t>E</w:t>
      </w:r>
      <w:r w:rsidR="004D44A8" w:rsidRPr="00E956AE">
        <w:rPr>
          <w:b/>
          <w:bCs/>
          <w:color w:val="C45911" w:themeColor="accent2" w:themeShade="BF"/>
          <w:sz w:val="90"/>
          <w:szCs w:val="90"/>
        </w:rPr>
        <w:t>choes from Administrators</w:t>
      </w:r>
    </w:p>
    <w:p w14:paraId="7AE4AB9D" w14:textId="6CF25589" w:rsidR="004D44A8" w:rsidRDefault="004D44A8"/>
    <w:p w14:paraId="1B665C6F" w14:textId="6AE75B50" w:rsidR="00B435ED" w:rsidRPr="003172D7" w:rsidRDefault="00B435ED">
      <w:pPr>
        <w:rPr>
          <w:b/>
          <w:bCs/>
          <w:color w:val="1F3864" w:themeColor="accent1" w:themeShade="80"/>
          <w:sz w:val="28"/>
          <w:szCs w:val="28"/>
        </w:rPr>
      </w:pPr>
      <w:r w:rsidRPr="003172D7">
        <w:rPr>
          <w:b/>
          <w:bCs/>
          <w:color w:val="1F3864" w:themeColor="accent1" w:themeShade="80"/>
          <w:sz w:val="28"/>
          <w:szCs w:val="28"/>
        </w:rPr>
        <w:t xml:space="preserve">ACHCA MA Chapter </w:t>
      </w:r>
      <w:r w:rsidR="00B21030">
        <w:rPr>
          <w:b/>
          <w:bCs/>
          <w:color w:val="1F3864" w:themeColor="accent1" w:themeShade="80"/>
          <w:sz w:val="28"/>
          <w:szCs w:val="28"/>
        </w:rPr>
        <w:t>welcome</w:t>
      </w:r>
      <w:r w:rsidR="00AE10FD">
        <w:rPr>
          <w:b/>
          <w:bCs/>
          <w:color w:val="1F3864" w:themeColor="accent1" w:themeShade="80"/>
          <w:sz w:val="28"/>
          <w:szCs w:val="28"/>
        </w:rPr>
        <w:t>s</w:t>
      </w:r>
      <w:r w:rsidR="00B21030">
        <w:rPr>
          <w:b/>
          <w:bCs/>
          <w:color w:val="1F3864" w:themeColor="accent1" w:themeShade="80"/>
          <w:sz w:val="28"/>
          <w:szCs w:val="28"/>
        </w:rPr>
        <w:t xml:space="preserve"> practicing</w:t>
      </w:r>
      <w:r w:rsidRPr="003172D7">
        <w:rPr>
          <w:b/>
          <w:bCs/>
          <w:color w:val="1F3864" w:themeColor="accent1" w:themeShade="80"/>
          <w:sz w:val="28"/>
          <w:szCs w:val="28"/>
        </w:rPr>
        <w:t xml:space="preserve"> administrators to an ongoing </w:t>
      </w:r>
      <w:r w:rsidR="00A14C6B" w:rsidRPr="003172D7">
        <w:rPr>
          <w:b/>
          <w:bCs/>
          <w:color w:val="1F3864" w:themeColor="accent1" w:themeShade="80"/>
          <w:sz w:val="28"/>
          <w:szCs w:val="28"/>
        </w:rPr>
        <w:t xml:space="preserve">virtual </w:t>
      </w:r>
      <w:r w:rsidRPr="003172D7">
        <w:rPr>
          <w:b/>
          <w:bCs/>
          <w:color w:val="1F3864" w:themeColor="accent1" w:themeShade="80"/>
          <w:sz w:val="28"/>
          <w:szCs w:val="28"/>
        </w:rPr>
        <w:t xml:space="preserve">community of peers </w:t>
      </w:r>
      <w:r w:rsidR="00B21030">
        <w:rPr>
          <w:b/>
          <w:bCs/>
          <w:color w:val="1F3864" w:themeColor="accent1" w:themeShade="80"/>
          <w:sz w:val="28"/>
          <w:szCs w:val="28"/>
        </w:rPr>
        <w:t>leading</w:t>
      </w:r>
      <w:r w:rsidR="0090681A" w:rsidRPr="003172D7">
        <w:rPr>
          <w:b/>
          <w:bCs/>
          <w:color w:val="1F3864" w:themeColor="accent1" w:themeShade="80"/>
          <w:sz w:val="28"/>
          <w:szCs w:val="28"/>
        </w:rPr>
        <w:t xml:space="preserve"> facilities across the Commonwealth.</w:t>
      </w:r>
    </w:p>
    <w:p w14:paraId="411B7571" w14:textId="54E1049A" w:rsidR="0090681A" w:rsidRPr="003172D7" w:rsidRDefault="00E51C83" w:rsidP="0090681A">
      <w:pPr>
        <w:rPr>
          <w:b/>
          <w:bCs/>
          <w:color w:val="1F3864" w:themeColor="accent1" w:themeShade="80"/>
          <w:sz w:val="28"/>
          <w:szCs w:val="28"/>
        </w:rPr>
      </w:pPr>
      <w:r w:rsidRPr="003172D7">
        <w:rPr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A42825" wp14:editId="314A8D84">
                <wp:simplePos x="0" y="0"/>
                <wp:positionH relativeFrom="column">
                  <wp:posOffset>146685</wp:posOffset>
                </wp:positionH>
                <wp:positionV relativeFrom="paragraph">
                  <wp:posOffset>787096</wp:posOffset>
                </wp:positionV>
                <wp:extent cx="5430520" cy="2305685"/>
                <wp:effectExtent l="0" t="0" r="1778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2305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3F05D" w14:textId="75FE7574" w:rsidR="00B21030" w:rsidRPr="00E859D1" w:rsidRDefault="003172D7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59D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 gather virtually</w:t>
                            </w:r>
                            <w:r w:rsidR="00E51C83" w:rsidRPr="00E859D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7EFD621" w14:textId="77777777" w:rsidR="00E51C83" w:rsidRDefault="00E51C83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DD977DF" w14:textId="2855A54E" w:rsidR="00E51C83" w:rsidRPr="009322D9" w:rsidRDefault="009322D9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322D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Kickoff session is open to all MA LNHA’s!</w:t>
                            </w:r>
                          </w:p>
                          <w:p w14:paraId="11FD611D" w14:textId="19103A81" w:rsidR="00B21030" w:rsidRDefault="00B21030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964A046" w14:textId="2E774CAC" w:rsidR="00B21030" w:rsidRPr="003172D7" w:rsidRDefault="00B21030" w:rsidP="00B210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Cost:  FREE!   </w:t>
                            </w:r>
                            <w:r w:rsidR="00E51C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NHA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CEU’s: 1.0</w:t>
                            </w:r>
                          </w:p>
                          <w:p w14:paraId="1EA1346B" w14:textId="77777777" w:rsidR="00B21030" w:rsidRDefault="00B21030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414B38E" w14:textId="40DA6635" w:rsidR="003172D7" w:rsidRDefault="003172D7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1C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Next Date:  </w:t>
                            </w:r>
                            <w:r w:rsidRPr="00AE10F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Wednesday, November 9</w:t>
                            </w:r>
                            <w:r w:rsidRPr="00AE10F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AE10F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at 2PM</w:t>
                            </w:r>
                            <w:r w:rsidR="00E51C83" w:rsidRPr="00AE10F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58FD8DF" w14:textId="77777777" w:rsidR="00E51C83" w:rsidRPr="003172D7" w:rsidRDefault="00E51C83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93910F9" w14:textId="0E26C758" w:rsidR="003172D7" w:rsidRDefault="003172D7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2D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Pre-registration is required – </w:t>
                            </w:r>
                            <w:r w:rsidRPr="00887A0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[</w:t>
                            </w:r>
                            <w:hyperlink r:id="rId10" w:history="1">
                              <w:r w:rsidR="00887A09" w:rsidRPr="00887A09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3172D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  <w:r w:rsidR="00E51C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87A0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E51C8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meeting link will follow.</w:t>
                            </w:r>
                          </w:p>
                          <w:p w14:paraId="7F99F6D1" w14:textId="19733C7D" w:rsidR="00B21030" w:rsidRDefault="00B21030" w:rsidP="00317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EFBA0CD" w14:textId="7399C8D5" w:rsidR="003172D7" w:rsidRDefault="003172D7" w:rsidP="003172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428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5pt;margin-top:62pt;width:427.6pt;height:18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" fillcolor="#2f5496 [2404]">
                <v:textbox>
                  <w:txbxContent>
                    <w:p w14:paraId="1533F05D" w14:textId="75FE7574" w:rsidR="00B21030" w:rsidRPr="00E859D1" w:rsidRDefault="003172D7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59D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 gather virtually</w:t>
                      </w:r>
                      <w:r w:rsidR="00E51C83" w:rsidRPr="00E859D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  <w:p w14:paraId="37EFD621" w14:textId="77777777" w:rsidR="00E51C83" w:rsidRDefault="00E51C83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DD977DF" w14:textId="2855A54E" w:rsidR="00E51C83" w:rsidRPr="009322D9" w:rsidRDefault="009322D9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322D9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Kickoff session is open to all MA LNHA’s!</w:t>
                      </w:r>
                    </w:p>
                    <w:p w14:paraId="11FD611D" w14:textId="19103A81" w:rsidR="00B21030" w:rsidRDefault="00B21030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964A046" w14:textId="2E774CAC" w:rsidR="00B21030" w:rsidRPr="003172D7" w:rsidRDefault="00B21030" w:rsidP="00B2103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Cost:  FREE!   </w:t>
                      </w:r>
                      <w:r w:rsidR="00E51C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NHA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CEU’s: 1.0</w:t>
                      </w:r>
                    </w:p>
                    <w:p w14:paraId="1EA1346B" w14:textId="77777777" w:rsidR="00B21030" w:rsidRDefault="00B21030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414B38E" w14:textId="40DA6635" w:rsidR="003172D7" w:rsidRDefault="003172D7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51C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Next Date:  </w:t>
                      </w:r>
                      <w:r w:rsidRPr="00AE10F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Wednesday, November 9</w:t>
                      </w:r>
                      <w:r w:rsidRPr="00AE10FD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AE10F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at 2PM</w:t>
                      </w:r>
                      <w:r w:rsidR="00E51C83" w:rsidRPr="00AE10F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158FD8DF" w14:textId="77777777" w:rsidR="00E51C83" w:rsidRPr="003172D7" w:rsidRDefault="00E51C83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93910F9" w14:textId="0E26C758" w:rsidR="003172D7" w:rsidRDefault="003172D7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2D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Pre-registration is required – </w:t>
                      </w:r>
                      <w:r w:rsidRPr="00887A0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[</w:t>
                      </w:r>
                      <w:hyperlink r:id="rId11" w:history="1">
                        <w:r w:rsidR="00887A09" w:rsidRPr="00887A09">
                          <w:rPr>
                            <w:rStyle w:val="Hyperlink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3172D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  <w:r w:rsidR="00E51C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</w:t>
                      </w:r>
                      <w:r w:rsidR="00887A0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 </w:t>
                      </w:r>
                      <w:r w:rsidR="00E51C8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meeting link will follow.</w:t>
                      </w:r>
                    </w:p>
                    <w:p w14:paraId="7F99F6D1" w14:textId="19733C7D" w:rsidR="00B21030" w:rsidRDefault="00B21030" w:rsidP="00317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EFBA0CD" w14:textId="7399C8D5" w:rsidR="003172D7" w:rsidRDefault="003172D7" w:rsidP="003172D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681A" w:rsidRPr="003172D7">
        <w:rPr>
          <w:b/>
          <w:bCs/>
          <w:color w:val="1F3864" w:themeColor="accent1" w:themeShade="80"/>
          <w:sz w:val="28"/>
          <w:szCs w:val="28"/>
        </w:rPr>
        <w:t xml:space="preserve">After over two years of constantly changing demands from every corner, you are invited to convene with an opportunity to </w:t>
      </w:r>
      <w:r w:rsidR="00884FA5" w:rsidRPr="003172D7">
        <w:rPr>
          <w:b/>
          <w:bCs/>
          <w:color w:val="1F3864" w:themeColor="accent1" w:themeShade="80"/>
          <w:sz w:val="28"/>
          <w:szCs w:val="28"/>
        </w:rPr>
        <w:t>h</w:t>
      </w:r>
      <w:r w:rsidR="0090681A" w:rsidRPr="003172D7">
        <w:rPr>
          <w:b/>
          <w:bCs/>
          <w:color w:val="1F3864" w:themeColor="accent1" w:themeShade="80"/>
          <w:sz w:val="28"/>
          <w:szCs w:val="28"/>
        </w:rPr>
        <w:t>ear what colleagues have happening</w:t>
      </w:r>
      <w:r w:rsidR="00884FA5" w:rsidRPr="003172D7">
        <w:rPr>
          <w:b/>
          <w:bCs/>
          <w:color w:val="1F3864" w:themeColor="accent1" w:themeShade="80"/>
          <w:sz w:val="28"/>
          <w:szCs w:val="28"/>
        </w:rPr>
        <w:t xml:space="preserve"> in their buildings</w:t>
      </w:r>
      <w:r w:rsidR="003172D7" w:rsidRPr="003172D7">
        <w:rPr>
          <w:b/>
          <w:bCs/>
          <w:color w:val="1F3864" w:themeColor="accent1" w:themeShade="80"/>
          <w:sz w:val="28"/>
          <w:szCs w:val="28"/>
        </w:rPr>
        <w:t>.</w:t>
      </w:r>
    </w:p>
    <w:p w14:paraId="3121E98A" w14:textId="1C5D769C" w:rsidR="00AE10FD" w:rsidRDefault="00AE10FD" w:rsidP="00E956AE">
      <w:pPr>
        <w:rPr>
          <w:i/>
          <w:iCs/>
          <w:color w:val="1F3864" w:themeColor="accent1" w:themeShade="80"/>
          <w:sz w:val="20"/>
          <w:szCs w:val="20"/>
        </w:rPr>
      </w:pPr>
    </w:p>
    <w:p w14:paraId="624BD26E" w14:textId="36EBB186" w:rsidR="00AE10FD" w:rsidRDefault="00AE10FD" w:rsidP="00E956AE">
      <w:pPr>
        <w:rPr>
          <w:i/>
          <w:iCs/>
          <w:color w:val="1F3864" w:themeColor="accent1" w:themeShade="80"/>
          <w:sz w:val="20"/>
          <w:szCs w:val="20"/>
        </w:rPr>
      </w:pPr>
    </w:p>
    <w:p w14:paraId="3EB5F3F2" w14:textId="2EF06C75" w:rsidR="00AE10FD" w:rsidRDefault="005B3B56" w:rsidP="00E956AE">
      <w:pPr>
        <w:rPr>
          <w:i/>
          <w:iCs/>
          <w:color w:val="1F3864" w:themeColor="accent1" w:themeShade="80"/>
          <w:sz w:val="20"/>
          <w:szCs w:val="20"/>
        </w:rPr>
      </w:pPr>
      <w:r>
        <w:rPr>
          <w:i/>
          <w:iCs/>
          <w:noProof/>
          <w:color w:val="1F3864" w:themeColor="accent1" w:themeShade="80"/>
          <w:sz w:val="20"/>
          <w:szCs w:val="20"/>
        </w:rPr>
        <w:drawing>
          <wp:inline distT="0" distB="0" distL="0" distR="0" wp14:anchorId="587D8158" wp14:editId="70CB0F8C">
            <wp:extent cx="1143000" cy="11430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45B31" w14:textId="18E02865" w:rsidR="00E956AE" w:rsidRPr="00AE10FD" w:rsidRDefault="005B3B56" w:rsidP="005B3B56">
      <w:pPr>
        <w:jc w:val="center"/>
        <w:rPr>
          <w:i/>
          <w:iCs/>
          <w:color w:val="1F3864" w:themeColor="accent1" w:themeShade="80"/>
          <w:sz w:val="20"/>
          <w:szCs w:val="20"/>
        </w:rPr>
      </w:pPr>
      <w:r>
        <w:rPr>
          <w:i/>
          <w:iCs/>
          <w:color w:val="1F3864" w:themeColor="accent1" w:themeShade="80"/>
          <w:sz w:val="20"/>
          <w:szCs w:val="20"/>
        </w:rPr>
        <w:t>Scan to register.</w:t>
      </w:r>
    </w:p>
    <w:p w14:paraId="4EB4510F" w14:textId="03205E28" w:rsidR="00E51C83" w:rsidRDefault="00E51C83" w:rsidP="00E956AE">
      <w:pPr>
        <w:rPr>
          <w:i/>
          <w:iCs/>
          <w:color w:val="1F3864" w:themeColor="accent1" w:themeShade="80"/>
          <w:sz w:val="26"/>
          <w:szCs w:val="26"/>
        </w:rPr>
      </w:pPr>
    </w:p>
    <w:p w14:paraId="0923259E" w14:textId="23C6F83E" w:rsidR="00E51C83" w:rsidRDefault="00E51C83" w:rsidP="00E956AE">
      <w:pPr>
        <w:rPr>
          <w:i/>
          <w:iCs/>
          <w:color w:val="1F3864" w:themeColor="accent1" w:themeShade="80"/>
          <w:sz w:val="26"/>
          <w:szCs w:val="26"/>
        </w:rPr>
      </w:pPr>
    </w:p>
    <w:p w14:paraId="1715957B" w14:textId="71B29F6F" w:rsidR="00E51C83" w:rsidRDefault="00E51C83" w:rsidP="00E956AE">
      <w:pPr>
        <w:rPr>
          <w:i/>
          <w:iCs/>
          <w:color w:val="1F3864" w:themeColor="accent1" w:themeShade="80"/>
          <w:sz w:val="26"/>
          <w:szCs w:val="26"/>
        </w:rPr>
      </w:pPr>
    </w:p>
    <w:p w14:paraId="51412C75" w14:textId="74DF8F3E" w:rsidR="00E51C83" w:rsidRPr="00E51C83" w:rsidRDefault="00E51C83" w:rsidP="00E51C83">
      <w:pPr>
        <w:jc w:val="center"/>
        <w:rPr>
          <w:b/>
          <w:bCs/>
          <w:color w:val="FF0000"/>
          <w:sz w:val="36"/>
          <w:szCs w:val="36"/>
        </w:rPr>
      </w:pPr>
      <w:r w:rsidRPr="00E51C83">
        <w:rPr>
          <w:b/>
          <w:bCs/>
          <w:color w:val="FF0000"/>
          <w:sz w:val="36"/>
          <w:szCs w:val="36"/>
        </w:rPr>
        <w:t>Content Areas Include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75"/>
        <w:gridCol w:w="8010"/>
      </w:tblGrid>
      <w:tr w:rsidR="00B21030" w14:paraId="211F05CE" w14:textId="77777777" w:rsidTr="00B21030">
        <w:tc>
          <w:tcPr>
            <w:tcW w:w="2875" w:type="dxa"/>
          </w:tcPr>
          <w:p w14:paraId="02E0074A" w14:textId="7DD4F152" w:rsidR="00B21030" w:rsidRDefault="00B21030" w:rsidP="00E956AE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</w:p>
          <w:p w14:paraId="76714FF6" w14:textId="655DC193" w:rsidR="00B21030" w:rsidRPr="00E956AE" w:rsidRDefault="00B21030" w:rsidP="00E956AE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O</w:t>
            </w:r>
            <w:r w:rsidRPr="00E956AE">
              <w:rPr>
                <w:b/>
                <w:bCs/>
                <w:color w:val="1F3864" w:themeColor="accent1" w:themeShade="80"/>
                <w:sz w:val="26"/>
                <w:szCs w:val="26"/>
              </w:rPr>
              <w:t>ur Survey &amp; Regulatory Experiences</w:t>
            </w:r>
          </w:p>
          <w:p w14:paraId="0A459F8A" w14:textId="58D82235" w:rsidR="00B21030" w:rsidRDefault="00B21030" w:rsidP="00B21030">
            <w:p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noProof/>
                <w:color w:val="1F3864" w:themeColor="accent1" w:themeShade="80"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 wp14:anchorId="5E7EE8E5" wp14:editId="6A9D92C8">
                  <wp:simplePos x="0" y="0"/>
                  <wp:positionH relativeFrom="column">
                    <wp:posOffset>127166</wp:posOffset>
                  </wp:positionH>
                  <wp:positionV relativeFrom="paragraph">
                    <wp:posOffset>73356</wp:posOffset>
                  </wp:positionV>
                  <wp:extent cx="866140" cy="1083945"/>
                  <wp:effectExtent l="0" t="0" r="0" b="1905"/>
                  <wp:wrapTight wrapText="bothSides">
                    <wp:wrapPolygon edited="0">
                      <wp:start x="0" y="0"/>
                      <wp:lineTo x="0" y="21258"/>
                      <wp:lineTo x="20903" y="21258"/>
                      <wp:lineTo x="20903" y="0"/>
                      <wp:lineTo x="0" y="0"/>
                    </wp:wrapPolygon>
                  </wp:wrapTight>
                  <wp:docPr id="4" name="Picture 4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51C126" w14:textId="55492AF2" w:rsidR="00B21030" w:rsidRPr="00B21030" w:rsidRDefault="00B21030" w:rsidP="00B21030">
            <w:pPr>
              <w:rPr>
                <w:color w:val="1F3864" w:themeColor="accent1" w:themeShade="80"/>
                <w:sz w:val="26"/>
                <w:szCs w:val="26"/>
              </w:rPr>
            </w:pPr>
          </w:p>
        </w:tc>
        <w:tc>
          <w:tcPr>
            <w:tcW w:w="8010" w:type="dxa"/>
          </w:tcPr>
          <w:p w14:paraId="72DB7EF2" w14:textId="77777777" w:rsidR="00B21030" w:rsidRPr="00B21030" w:rsidRDefault="00B21030" w:rsidP="00B21030">
            <w:pPr>
              <w:rPr>
                <w:color w:val="1F3864" w:themeColor="accent1" w:themeShade="80"/>
                <w:sz w:val="26"/>
                <w:szCs w:val="26"/>
              </w:rPr>
            </w:pPr>
          </w:p>
          <w:p w14:paraId="1C36F767" w14:textId="63E2120E" w:rsidR="00B21030" w:rsidRDefault="00B21030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 xml:space="preserve">Unexpected surveyor focuses and approaches </w:t>
            </w:r>
          </w:p>
          <w:p w14:paraId="21D6915E" w14:textId="77777777" w:rsidR="00B21030" w:rsidRDefault="00B21030" w:rsidP="00B21030">
            <w:pPr>
              <w:pStyle w:val="ListParagraph"/>
              <w:rPr>
                <w:color w:val="1F3864" w:themeColor="accent1" w:themeShade="80"/>
                <w:sz w:val="26"/>
                <w:szCs w:val="26"/>
              </w:rPr>
            </w:pPr>
          </w:p>
          <w:p w14:paraId="76E2AA9D" w14:textId="47945D92" w:rsidR="00B21030" w:rsidRPr="003172D7" w:rsidRDefault="00B21030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How phase III changes seem to be impacting survey and outcomes and surveyor behavior</w:t>
            </w:r>
          </w:p>
          <w:p w14:paraId="1A00A9DB" w14:textId="77777777" w:rsidR="00B21030" w:rsidRDefault="00B21030" w:rsidP="00B21030">
            <w:pPr>
              <w:pStyle w:val="ListParagraph"/>
              <w:rPr>
                <w:color w:val="1F3864" w:themeColor="accent1" w:themeShade="80"/>
                <w:sz w:val="26"/>
                <w:szCs w:val="26"/>
              </w:rPr>
            </w:pPr>
          </w:p>
          <w:p w14:paraId="70B85320" w14:textId="3F938922" w:rsidR="00B21030" w:rsidRPr="003172D7" w:rsidRDefault="00B21030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When problems have come up, how they were handled</w:t>
            </w:r>
          </w:p>
          <w:p w14:paraId="1B3D7E32" w14:textId="603339B0" w:rsidR="00B21030" w:rsidRDefault="00B21030" w:rsidP="00E956AE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</w:p>
        </w:tc>
      </w:tr>
    </w:tbl>
    <w:p w14:paraId="3ED2DAE6" w14:textId="0135D74E" w:rsidR="00B21030" w:rsidRDefault="00B21030">
      <w:pPr>
        <w:rPr>
          <w:color w:val="1F3864" w:themeColor="accent1" w:themeShade="80"/>
          <w:sz w:val="26"/>
          <w:szCs w:val="26"/>
        </w:rPr>
      </w:pPr>
    </w:p>
    <w:p w14:paraId="38E71EE8" w14:textId="15537BC9" w:rsidR="00164B09" w:rsidRPr="003172D7" w:rsidRDefault="00164B09" w:rsidP="00164B09">
      <w:pPr>
        <w:pStyle w:val="ListParagraph"/>
        <w:rPr>
          <w:color w:val="1F3864" w:themeColor="accent1" w:themeShade="80"/>
          <w:sz w:val="26"/>
          <w:szCs w:val="26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880"/>
        <w:gridCol w:w="8010"/>
      </w:tblGrid>
      <w:tr w:rsidR="00EF7AEC" w14:paraId="2BC02311" w14:textId="77777777" w:rsidTr="00B21030">
        <w:tc>
          <w:tcPr>
            <w:tcW w:w="2880" w:type="dxa"/>
          </w:tcPr>
          <w:p w14:paraId="0DED3181" w14:textId="6A85EB31" w:rsidR="00EF7AEC" w:rsidRPr="00EF7AEC" w:rsidRDefault="00EF7AEC" w:rsidP="00EF7AEC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noProof/>
                <w:color w:val="1F3864" w:themeColor="accent1" w:themeShade="80"/>
                <w:sz w:val="26"/>
                <w:szCs w:val="26"/>
              </w:rPr>
              <w:drawing>
                <wp:anchor distT="0" distB="0" distL="114300" distR="114300" simplePos="0" relativeHeight="251672576" behindDoc="1" locked="0" layoutInCell="1" allowOverlap="1" wp14:anchorId="15EDFAC8" wp14:editId="74A39A36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327991</wp:posOffset>
                  </wp:positionV>
                  <wp:extent cx="1481455" cy="839470"/>
                  <wp:effectExtent l="0" t="0" r="4445" b="0"/>
                  <wp:wrapTight wrapText="bothSides">
                    <wp:wrapPolygon edited="0">
                      <wp:start x="0" y="0"/>
                      <wp:lineTo x="0" y="21077"/>
                      <wp:lineTo x="21387" y="21077"/>
                      <wp:lineTo x="2138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1F3864" w:themeColor="accent1" w:themeShade="80"/>
                <w:sz w:val="26"/>
                <w:szCs w:val="26"/>
              </w:rPr>
              <w:t>Our Workforce</w:t>
            </w:r>
          </w:p>
        </w:tc>
        <w:tc>
          <w:tcPr>
            <w:tcW w:w="8010" w:type="dxa"/>
          </w:tcPr>
          <w:p w14:paraId="74CBDE30" w14:textId="37F620F4" w:rsidR="00EF7AEC" w:rsidRDefault="00EF7AEC" w:rsidP="00EF7AEC">
            <w:pPr>
              <w:pStyle w:val="ListParagraph"/>
              <w:rPr>
                <w:color w:val="1F3864" w:themeColor="accent1" w:themeShade="80"/>
                <w:sz w:val="26"/>
                <w:szCs w:val="26"/>
              </w:rPr>
            </w:pPr>
          </w:p>
          <w:p w14:paraId="54197C55" w14:textId="10F1C76F" w:rsidR="00EF7AEC" w:rsidRDefault="00EF7AEC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Hires?  What’s it taking?</w:t>
            </w:r>
          </w:p>
          <w:p w14:paraId="70C3AD94" w14:textId="504FB30E" w:rsidR="00EF7AEC" w:rsidRPr="003172D7" w:rsidRDefault="00EF7AEC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Retention</w:t>
            </w:r>
          </w:p>
          <w:p w14:paraId="2AF81BCC" w14:textId="644A06F2" w:rsidR="00EF7AEC" w:rsidRPr="003172D7" w:rsidRDefault="00EF7AEC" w:rsidP="00EF7AEC">
            <w:pPr>
              <w:pStyle w:val="ListParagraph"/>
              <w:numPr>
                <w:ilvl w:val="1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New expectations that seem to be influencing decisions to stay/go?</w:t>
            </w:r>
            <w:r w:rsidR="007B3572">
              <w:rPr>
                <w:color w:val="1F3864" w:themeColor="accent1" w:themeShade="80"/>
                <w:sz w:val="26"/>
                <w:szCs w:val="26"/>
              </w:rPr>
              <w:t xml:space="preserve"> </w:t>
            </w:r>
            <w:r w:rsidRPr="003172D7">
              <w:rPr>
                <w:color w:val="1F3864" w:themeColor="accent1" w:themeShade="80"/>
                <w:sz w:val="26"/>
                <w:szCs w:val="26"/>
              </w:rPr>
              <w:t>Any successful interventions</w:t>
            </w:r>
            <w:r>
              <w:rPr>
                <w:color w:val="1F3864" w:themeColor="accent1" w:themeShade="80"/>
                <w:sz w:val="26"/>
                <w:szCs w:val="26"/>
              </w:rPr>
              <w:t>?</w:t>
            </w:r>
          </w:p>
          <w:p w14:paraId="6F1CB70B" w14:textId="66FB82AD" w:rsidR="00EF7AEC" w:rsidRPr="00EF7AEC" w:rsidRDefault="00EF7AEC" w:rsidP="00EF7AEC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 xml:space="preserve">Agencies?  </w:t>
            </w:r>
          </w:p>
          <w:p w14:paraId="0A9308BC" w14:textId="0F3DDC75" w:rsidR="00EF7AEC" w:rsidRPr="003172D7" w:rsidRDefault="00EF7AEC" w:rsidP="00EF7AEC">
            <w:pPr>
              <w:pStyle w:val="ListParagraph"/>
              <w:numPr>
                <w:ilvl w:val="1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 xml:space="preserve">What are they presenting?  </w:t>
            </w:r>
          </w:p>
          <w:p w14:paraId="3106212E" w14:textId="77777777" w:rsidR="00EF7AEC" w:rsidRDefault="00EF7AEC" w:rsidP="00EF7AEC">
            <w:pPr>
              <w:pStyle w:val="ListParagraph"/>
              <w:numPr>
                <w:ilvl w:val="1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Any relief from some of the</w:t>
            </w:r>
            <w:r>
              <w:rPr>
                <w:color w:val="1F3864" w:themeColor="accent1" w:themeShade="80"/>
                <w:sz w:val="26"/>
                <w:szCs w:val="26"/>
              </w:rPr>
              <w:t>ir</w:t>
            </w:r>
            <w:r w:rsidRPr="003172D7">
              <w:rPr>
                <w:color w:val="1F3864" w:themeColor="accent1" w:themeShade="80"/>
                <w:sz w:val="26"/>
                <w:szCs w:val="26"/>
              </w:rPr>
              <w:t xml:space="preserve"> most egregious issues?</w:t>
            </w:r>
          </w:p>
          <w:p w14:paraId="06B6BEBE" w14:textId="07C52416" w:rsidR="00E859D1" w:rsidRPr="00EF7AEC" w:rsidRDefault="00E859D1" w:rsidP="00E859D1">
            <w:pPr>
              <w:pStyle w:val="ListParagraph"/>
              <w:ind w:left="1440"/>
              <w:rPr>
                <w:color w:val="1F3864" w:themeColor="accent1" w:themeShade="80"/>
                <w:sz w:val="26"/>
                <w:szCs w:val="26"/>
              </w:rPr>
            </w:pPr>
          </w:p>
        </w:tc>
      </w:tr>
    </w:tbl>
    <w:p w14:paraId="29DF7F89" w14:textId="4F94C5DF" w:rsidR="00164B09" w:rsidRPr="00E859D1" w:rsidRDefault="00164B09" w:rsidP="00E859D1">
      <w:pPr>
        <w:rPr>
          <w:color w:val="1F3864" w:themeColor="accent1" w:themeShade="8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B21030" w14:paraId="3F15131B" w14:textId="77777777" w:rsidTr="00B21030">
        <w:tc>
          <w:tcPr>
            <w:tcW w:w="3775" w:type="dxa"/>
          </w:tcPr>
          <w:p w14:paraId="29EE240D" w14:textId="77777777" w:rsidR="00B21030" w:rsidRPr="00B21030" w:rsidRDefault="00B21030" w:rsidP="00B21030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 w:rsidRPr="00B21030">
              <w:rPr>
                <w:b/>
                <w:bCs/>
                <w:color w:val="1F3864" w:themeColor="accent1" w:themeShade="80"/>
                <w:sz w:val="26"/>
                <w:szCs w:val="26"/>
              </w:rPr>
              <w:t>Reimbursement / Financial</w:t>
            </w:r>
          </w:p>
          <w:p w14:paraId="460319DE" w14:textId="58AFCE72" w:rsidR="00B21030" w:rsidRDefault="00B21030" w:rsidP="00B21030">
            <w:pPr>
              <w:rPr>
                <w:b/>
                <w:bCs/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6B8027AB" wp14:editId="4BADE309">
                  <wp:simplePos x="0" y="0"/>
                  <wp:positionH relativeFrom="column">
                    <wp:posOffset>135090</wp:posOffset>
                  </wp:positionH>
                  <wp:positionV relativeFrom="paragraph">
                    <wp:posOffset>282658</wp:posOffset>
                  </wp:positionV>
                  <wp:extent cx="1858010" cy="1153795"/>
                  <wp:effectExtent l="0" t="0" r="8890" b="8255"/>
                  <wp:wrapTight wrapText="bothSides">
                    <wp:wrapPolygon edited="0">
                      <wp:start x="0" y="0"/>
                      <wp:lineTo x="0" y="21398"/>
                      <wp:lineTo x="21482" y="21398"/>
                      <wp:lineTo x="21482" y="0"/>
                      <wp:lineTo x="0" y="0"/>
                    </wp:wrapPolygon>
                  </wp:wrapTight>
                  <wp:docPr id="6" name="Picture 6" descr="A picture containing text, first-aid ki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first-aid kit, clipar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5" w:type="dxa"/>
          </w:tcPr>
          <w:p w14:paraId="6FE3CBA7" w14:textId="7FFF92DD" w:rsidR="00B21030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B21030">
              <w:rPr>
                <w:color w:val="1F3864" w:themeColor="accent1" w:themeShade="80"/>
                <w:sz w:val="26"/>
                <w:szCs w:val="26"/>
              </w:rPr>
              <w:t>Facility-level considerations specific to rate components?</w:t>
            </w:r>
          </w:p>
          <w:p w14:paraId="0B722674" w14:textId="407F54C4" w:rsidR="00B21030" w:rsidRPr="00B21030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B21030">
              <w:rPr>
                <w:color w:val="1F3864" w:themeColor="accent1" w:themeShade="80"/>
                <w:sz w:val="26"/>
                <w:szCs w:val="26"/>
              </w:rPr>
              <w:t>MMQ Audit Activity?</w:t>
            </w:r>
          </w:p>
          <w:p w14:paraId="3539F873" w14:textId="2845D579" w:rsidR="00B21030" w:rsidRPr="003172D7" w:rsidRDefault="007B3572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MassHealth</w:t>
            </w:r>
            <w:r w:rsidR="00B21030" w:rsidRPr="003172D7">
              <w:rPr>
                <w:color w:val="1F3864" w:themeColor="accent1" w:themeShade="80"/>
                <w:sz w:val="26"/>
                <w:szCs w:val="26"/>
              </w:rPr>
              <w:t xml:space="preserve"> Eligibility, Application, Denials and Appeals Experience?</w:t>
            </w:r>
          </w:p>
          <w:p w14:paraId="0BFD121F" w14:textId="6B62484B" w:rsidR="00B21030" w:rsidRPr="003172D7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Medicare – ADR’s and other post payment audits?</w:t>
            </w:r>
          </w:p>
          <w:p w14:paraId="06ACE789" w14:textId="77777777" w:rsidR="00B21030" w:rsidRPr="003172D7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Private Insurers and Managed Care experiences.</w:t>
            </w:r>
            <w:r w:rsidRPr="003172D7">
              <w:rPr>
                <w:noProof/>
                <w:sz w:val="26"/>
                <w:szCs w:val="26"/>
              </w:rPr>
              <w:t xml:space="preserve"> </w:t>
            </w:r>
          </w:p>
          <w:p w14:paraId="323B360E" w14:textId="77777777" w:rsidR="00B21030" w:rsidRPr="003172D7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Expense Management Initiatives that Work (and Don’t)</w:t>
            </w:r>
          </w:p>
          <w:p w14:paraId="1ACB63EC" w14:textId="77777777" w:rsidR="00B21030" w:rsidRDefault="00B21030" w:rsidP="00B21030">
            <w:pPr>
              <w:pStyle w:val="ListParagraph"/>
              <w:numPr>
                <w:ilvl w:val="0"/>
                <w:numId w:val="2"/>
              </w:numPr>
              <w:rPr>
                <w:color w:val="1F3864" w:themeColor="accent1" w:themeShade="80"/>
                <w:sz w:val="26"/>
                <w:szCs w:val="26"/>
              </w:rPr>
            </w:pPr>
            <w:r w:rsidRPr="003172D7">
              <w:rPr>
                <w:color w:val="1F3864" w:themeColor="accent1" w:themeShade="80"/>
                <w:sz w:val="26"/>
                <w:szCs w:val="26"/>
              </w:rPr>
              <w:t>Admissions/Discharges and Census</w:t>
            </w:r>
          </w:p>
          <w:p w14:paraId="00044699" w14:textId="27EF1A29" w:rsidR="00E859D1" w:rsidRPr="00B21030" w:rsidRDefault="00E859D1" w:rsidP="00E859D1">
            <w:pPr>
              <w:pStyle w:val="ListParagraph"/>
              <w:rPr>
                <w:color w:val="1F3864" w:themeColor="accent1" w:themeShade="80"/>
                <w:sz w:val="26"/>
                <w:szCs w:val="26"/>
              </w:rPr>
            </w:pPr>
          </w:p>
        </w:tc>
      </w:tr>
    </w:tbl>
    <w:p w14:paraId="2AD73718" w14:textId="77777777" w:rsidR="00B21030" w:rsidRPr="00B21030" w:rsidRDefault="00B21030" w:rsidP="00B21030">
      <w:pPr>
        <w:rPr>
          <w:b/>
          <w:bCs/>
          <w:color w:val="1F3864" w:themeColor="accent1" w:themeShade="80"/>
          <w:sz w:val="26"/>
          <w:szCs w:val="26"/>
        </w:rPr>
      </w:pPr>
    </w:p>
    <w:p w14:paraId="6F649F90" w14:textId="53A41468" w:rsidR="00A13EA2" w:rsidRPr="00A13EA2" w:rsidRDefault="00A13EA2" w:rsidP="00A13EA2">
      <w:pPr>
        <w:rPr>
          <w:color w:val="1F3864" w:themeColor="accent1" w:themeShade="80"/>
          <w:sz w:val="28"/>
          <w:szCs w:val="28"/>
        </w:rPr>
      </w:pPr>
    </w:p>
    <w:p w14:paraId="28949D27" w14:textId="0A1AB355" w:rsidR="00A14C6B" w:rsidRPr="00F225BC" w:rsidRDefault="00F225BC" w:rsidP="00A14C6B">
      <w:pPr>
        <w:rPr>
          <w:color w:val="1F3864" w:themeColor="accent1" w:themeShade="80"/>
          <w:sz w:val="18"/>
          <w:szCs w:val="18"/>
        </w:rPr>
      </w:pPr>
      <w:r w:rsidRPr="00F225BC">
        <w:rPr>
          <w:color w:val="1F3864" w:themeColor="accent1" w:themeShade="80"/>
          <w:sz w:val="18"/>
          <w:szCs w:val="18"/>
        </w:rPr>
        <w:fldChar w:fldCharType="begin"/>
      </w:r>
      <w:r w:rsidRPr="00F225BC">
        <w:rPr>
          <w:color w:val="1F3864" w:themeColor="accent1" w:themeShade="80"/>
          <w:sz w:val="18"/>
          <w:szCs w:val="18"/>
        </w:rPr>
        <w:instrText xml:space="preserve"> FILENAME  \p  \* MERGEFORMAT </w:instrText>
      </w:r>
      <w:r w:rsidRPr="00F225BC">
        <w:rPr>
          <w:color w:val="1F3864" w:themeColor="accent1" w:themeShade="80"/>
          <w:sz w:val="18"/>
          <w:szCs w:val="18"/>
        </w:rPr>
        <w:fldChar w:fldCharType="separate"/>
      </w:r>
      <w:r w:rsidR="00EC3C8F">
        <w:rPr>
          <w:noProof/>
          <w:color w:val="1F3864" w:themeColor="accent1" w:themeShade="80"/>
          <w:sz w:val="18"/>
          <w:szCs w:val="18"/>
        </w:rPr>
        <w:t>\ACHCA\Echoes Administrators - 20221109.docx</w:t>
      </w:r>
      <w:r w:rsidRPr="00F225BC">
        <w:rPr>
          <w:color w:val="1F3864" w:themeColor="accent1" w:themeShade="80"/>
          <w:sz w:val="18"/>
          <w:szCs w:val="18"/>
        </w:rPr>
        <w:fldChar w:fldCharType="end"/>
      </w:r>
    </w:p>
    <w:sectPr w:rsidR="00A14C6B" w:rsidRPr="00F225BC" w:rsidSect="00E956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6963" w14:textId="77777777" w:rsidR="00F907FE" w:rsidRDefault="00F907FE" w:rsidP="002E39DA">
      <w:pPr>
        <w:spacing w:after="0" w:line="240" w:lineRule="auto"/>
      </w:pPr>
      <w:r>
        <w:separator/>
      </w:r>
    </w:p>
  </w:endnote>
  <w:endnote w:type="continuationSeparator" w:id="0">
    <w:p w14:paraId="432766BE" w14:textId="77777777" w:rsidR="00F907FE" w:rsidRDefault="00F907FE" w:rsidP="002E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B02" w14:textId="77777777" w:rsidR="002E39DA" w:rsidRDefault="002E3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B56" w14:textId="77777777" w:rsidR="002E39DA" w:rsidRDefault="002E3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EDE8" w14:textId="77777777" w:rsidR="002E39DA" w:rsidRDefault="002E3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14AA" w14:textId="77777777" w:rsidR="00F907FE" w:rsidRDefault="00F907FE" w:rsidP="002E39DA">
      <w:pPr>
        <w:spacing w:after="0" w:line="240" w:lineRule="auto"/>
      </w:pPr>
      <w:r>
        <w:separator/>
      </w:r>
    </w:p>
  </w:footnote>
  <w:footnote w:type="continuationSeparator" w:id="0">
    <w:p w14:paraId="6FA4BA61" w14:textId="77777777" w:rsidR="00F907FE" w:rsidRDefault="00F907FE" w:rsidP="002E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74D5" w14:textId="77777777" w:rsidR="002E39DA" w:rsidRDefault="002E3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8728" w14:textId="328CB8DC" w:rsidR="002E39DA" w:rsidRDefault="002E3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D76" w14:textId="77777777" w:rsidR="002E39DA" w:rsidRDefault="002E3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7A21"/>
    <w:multiLevelType w:val="hybridMultilevel"/>
    <w:tmpl w:val="4E162CA6"/>
    <w:lvl w:ilvl="0" w:tplc="999EB8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74A10"/>
    <w:multiLevelType w:val="hybridMultilevel"/>
    <w:tmpl w:val="17F45136"/>
    <w:lvl w:ilvl="0" w:tplc="999EB8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036849">
    <w:abstractNumId w:val="0"/>
  </w:num>
  <w:num w:numId="2" w16cid:durableId="111721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A8"/>
    <w:rsid w:val="000C4760"/>
    <w:rsid w:val="00164B09"/>
    <w:rsid w:val="002E39DA"/>
    <w:rsid w:val="003172D7"/>
    <w:rsid w:val="004B26AB"/>
    <w:rsid w:val="004D44A8"/>
    <w:rsid w:val="0054009D"/>
    <w:rsid w:val="0054736A"/>
    <w:rsid w:val="005B3B56"/>
    <w:rsid w:val="006132C5"/>
    <w:rsid w:val="00695863"/>
    <w:rsid w:val="006D6B7B"/>
    <w:rsid w:val="007B3572"/>
    <w:rsid w:val="00884FA5"/>
    <w:rsid w:val="00887A09"/>
    <w:rsid w:val="008C6678"/>
    <w:rsid w:val="0090681A"/>
    <w:rsid w:val="009322D9"/>
    <w:rsid w:val="00A13EA2"/>
    <w:rsid w:val="00A14C6B"/>
    <w:rsid w:val="00AE10FD"/>
    <w:rsid w:val="00B21030"/>
    <w:rsid w:val="00B435ED"/>
    <w:rsid w:val="00C90374"/>
    <w:rsid w:val="00D03D22"/>
    <w:rsid w:val="00E07B28"/>
    <w:rsid w:val="00E51C83"/>
    <w:rsid w:val="00E859D1"/>
    <w:rsid w:val="00E956AE"/>
    <w:rsid w:val="00EC3C8F"/>
    <w:rsid w:val="00EF7AEC"/>
    <w:rsid w:val="00F225BC"/>
    <w:rsid w:val="00F45511"/>
    <w:rsid w:val="00F61CDF"/>
    <w:rsid w:val="00F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4504"/>
  <w15:chartTrackingRefBased/>
  <w15:docId w15:val="{C5F6F9BC-216F-459E-92E5-39351A8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DA"/>
  </w:style>
  <w:style w:type="paragraph" w:styleId="Footer">
    <w:name w:val="footer"/>
    <w:basedOn w:val="Normal"/>
    <w:link w:val="FooterChar"/>
    <w:uiPriority w:val="99"/>
    <w:unhideWhenUsed/>
    <w:rsid w:val="002E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DA"/>
  </w:style>
  <w:style w:type="table" w:styleId="TableGrid">
    <w:name w:val="Table Grid"/>
    <w:basedOn w:val="TableNormal"/>
    <w:uiPriority w:val="39"/>
    <w:rsid w:val="00E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nyurl.com/achca2022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tinyurl.com/achca202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6" ma:contentTypeDescription="Create a new document." ma:contentTypeScope="" ma:versionID="93ac78acb8563cd52c2b9173cca06343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c24ab332370c24866468ea79a5875cf9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9b1c70-a969-4c55-8bfb-e98d2ac33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4d744-7b08-43cc-a023-e863870cb1e9}" ma:internalName="TaxCatchAll" ma:showField="CatchAllData" ma:web="291e590e-eb4f-4c7d-9458-74c699249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e590e-eb4f-4c7d-9458-74c699249641" xsi:nil="true"/>
    <lcf76f155ced4ddcb4097134ff3c332f xmlns="d6dac6ae-e22b-4a29-9d05-aeacb1f36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9DC3F6-B484-43AE-AA8C-D93B9C2CE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BBE2F-8C0F-4410-BE28-8104EF255C59}"/>
</file>

<file path=customXml/itemProps3.xml><?xml version="1.0" encoding="utf-8"?>
<ds:datastoreItem xmlns:ds="http://schemas.openxmlformats.org/officeDocument/2006/customXml" ds:itemID="{0CB8DA47-A3A8-4D5C-93F7-6FD3142DBD5B}"/>
</file>

<file path=customXml/itemProps4.xml><?xml version="1.0" encoding="utf-8"?>
<ds:datastoreItem xmlns:ds="http://schemas.openxmlformats.org/officeDocument/2006/customXml" ds:itemID="{6CAD4389-40E1-4041-BD4F-4AC66FB3F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Bogdanovich</dc:creator>
  <cp:keywords/>
  <dc:description/>
  <cp:lastModifiedBy>Ann Marie Antolini</cp:lastModifiedBy>
  <cp:revision>2</cp:revision>
  <cp:lastPrinted>2022-10-21T12:28:00Z</cp:lastPrinted>
  <dcterms:created xsi:type="dcterms:W3CDTF">2022-10-26T13:17:00Z</dcterms:created>
  <dcterms:modified xsi:type="dcterms:W3CDTF">2022-10-26T13:17:00Z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